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8CB6" w14:textId="77777777" w:rsidR="000C078C" w:rsidRDefault="000C078C" w:rsidP="000C078C">
      <w:pPr>
        <w:shd w:val="clear" w:color="auto" w:fill="FFFFFF"/>
        <w:spacing w:before="150" w:after="150" w:line="360" w:lineRule="auto"/>
        <w:jc w:val="center"/>
        <w:rPr>
          <w:rFonts w:ascii="Times New Roman" w:eastAsia="Times New Roman" w:hAnsi="Times New Roman"/>
          <w:i/>
          <w:iCs/>
          <w:lang w:eastAsia="uk-UA"/>
        </w:rPr>
      </w:pPr>
    </w:p>
    <w:p w14:paraId="2B21FE81" w14:textId="77777777" w:rsidR="000C078C" w:rsidRPr="00E92974" w:rsidRDefault="000C078C" w:rsidP="000C078C">
      <w:pPr>
        <w:spacing w:line="360" w:lineRule="auto"/>
        <w:ind w:left="-360" w:right="-7" w:firstLine="180"/>
        <w:jc w:val="center"/>
        <w:rPr>
          <w:rFonts w:ascii="Times New Roman" w:eastAsia="Times New Roman" w:hAnsi="Times New Roman"/>
          <w:sz w:val="28"/>
          <w:szCs w:val="28"/>
          <w:lang w:eastAsia="uk-UA"/>
        </w:rPr>
      </w:pPr>
      <w:r>
        <w:rPr>
          <w:rFonts w:ascii="Times New Roman" w:eastAsia="Times New Roman" w:hAnsi="Times New Roman"/>
          <w:noProof/>
          <w:sz w:val="28"/>
          <w:szCs w:val="28"/>
          <w:lang w:val="ru-RU" w:eastAsia="ru-RU"/>
        </w:rPr>
        <mc:AlternateContent>
          <mc:Choice Requires="wps">
            <w:drawing>
              <wp:anchor distT="0" distB="0" distL="114300" distR="114300" simplePos="0" relativeHeight="251659264" behindDoc="0" locked="0" layoutInCell="1" allowOverlap="1" wp14:anchorId="79E6386B" wp14:editId="100F6AE4">
                <wp:simplePos x="0" y="0"/>
                <wp:positionH relativeFrom="column">
                  <wp:posOffset>5053965</wp:posOffset>
                </wp:positionH>
                <wp:positionV relativeFrom="paragraph">
                  <wp:posOffset>-31115</wp:posOffset>
                </wp:positionV>
                <wp:extent cx="989330" cy="277495"/>
                <wp:effectExtent l="635" t="2540" r="63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847E9" w14:textId="77777777" w:rsidR="000C078C" w:rsidRPr="00BB4115" w:rsidRDefault="000C078C" w:rsidP="000C078C">
                            <w:pPr>
                              <w:rPr>
                                <w:lang w:val="ru-RU"/>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E6386B" id="_x0000_t202" coordsize="21600,21600" o:spt="202" path="m,l,21600r21600,l21600,xe">
                <v:stroke joinstyle="miter"/>
                <v:path gradientshapeok="t" o:connecttype="rect"/>
              </v:shapetype>
              <v:shape id="Поле 2" o:spid="_x0000_s1026" type="#_x0000_t202" style="position:absolute;left:0;text-align:left;margin-left:397.95pt;margin-top:-2.45pt;width:77.9pt;height:21.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" stroked="f">
                <v:textbox style="mso-fit-shape-to-text:t">
                  <w:txbxContent>
                    <w:p w14:paraId="5C9847E9" w14:textId="77777777" w:rsidR="000C078C" w:rsidRPr="00BB4115" w:rsidRDefault="000C078C" w:rsidP="000C078C">
                      <w:pPr>
                        <w:rPr>
                          <w:lang w:val="ru-RU"/>
                        </w:rPr>
                      </w:pPr>
                    </w:p>
                  </w:txbxContent>
                </v:textbox>
              </v:shape>
            </w:pict>
          </mc:Fallback>
        </mc:AlternateContent>
      </w:r>
      <w:r w:rsidRPr="004B2C92">
        <w:rPr>
          <w:rFonts w:ascii="Times New Roman" w:eastAsia="Times New Roman" w:hAnsi="Times New Roman"/>
          <w:sz w:val="28"/>
          <w:szCs w:val="28"/>
          <w:lang w:eastAsia="uk-UA"/>
        </w:rPr>
        <w:t xml:space="preserve">   </w:t>
      </w:r>
      <w:r>
        <w:rPr>
          <w:rFonts w:ascii="Times New Roman" w:eastAsia="Times New Roman" w:hAnsi="Times New Roman"/>
          <w:noProof/>
          <w:sz w:val="28"/>
          <w:szCs w:val="28"/>
          <w:lang w:eastAsia="uk-UA"/>
        </w:rPr>
        <w:drawing>
          <wp:inline distT="0" distB="0" distL="0" distR="0" wp14:anchorId="3A8476C8" wp14:editId="6E62B313">
            <wp:extent cx="468000" cy="648000"/>
            <wp:effectExtent l="0" t="0" r="8255" b="0"/>
            <wp:docPr id="1" name="Рисунок 1" descr="Зображення, що містить символ, текст, логотип, емблема&#10;&#10;Вміст на основі ШІ може бути неправильни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символ, текст, логотип, емблема&#10;&#10;Вміст на основі ШІ може бути неправильним."/>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648000"/>
                    </a:xfrm>
                    <a:prstGeom prst="rect">
                      <a:avLst/>
                    </a:prstGeom>
                    <a:noFill/>
                    <a:ln>
                      <a:noFill/>
                    </a:ln>
                  </pic:spPr>
                </pic:pic>
              </a:graphicData>
            </a:graphic>
          </wp:inline>
        </w:drawing>
      </w:r>
    </w:p>
    <w:p w14:paraId="522D7347" w14:textId="77777777" w:rsidR="000C078C" w:rsidRPr="0071404B" w:rsidRDefault="000C078C" w:rsidP="000C078C">
      <w:pPr>
        <w:spacing w:line="360" w:lineRule="auto"/>
        <w:jc w:val="center"/>
        <w:rPr>
          <w:rFonts w:ascii="Times New Roman" w:eastAsia="Times New Roman" w:hAnsi="Times New Roman"/>
          <w:lang w:eastAsia="uk-UA"/>
        </w:rPr>
      </w:pPr>
      <w:r w:rsidRPr="0071404B">
        <w:rPr>
          <w:rFonts w:ascii="Times New Roman" w:eastAsia="Times New Roman" w:hAnsi="Times New Roman"/>
          <w:lang w:eastAsia="uk-UA"/>
        </w:rPr>
        <w:t>ЧЕРНІВЕЦЬКА ОБЛАСНА ДЕРЖАВНА АДМІНІСТРАЦІЯ</w:t>
      </w:r>
    </w:p>
    <w:p w14:paraId="34AC5185" w14:textId="77777777" w:rsidR="000C078C" w:rsidRPr="0071404B" w:rsidRDefault="000C078C" w:rsidP="000C078C">
      <w:pPr>
        <w:spacing w:line="360" w:lineRule="auto"/>
        <w:jc w:val="center"/>
        <w:rPr>
          <w:rFonts w:ascii="Times New Roman" w:hAnsi="Times New Roman"/>
          <w:bCs/>
        </w:rPr>
      </w:pPr>
      <w:r w:rsidRPr="0071404B">
        <w:rPr>
          <w:rFonts w:ascii="Times New Roman" w:hAnsi="Times New Roman"/>
          <w:bCs/>
        </w:rPr>
        <w:t>ЧЕРНІВЕЦЬКА ОБЛАСНА ВІЙСЬКОВА АДМІНІСТРАЦІЯ</w:t>
      </w:r>
    </w:p>
    <w:p w14:paraId="51C03647" w14:textId="77777777" w:rsidR="000C078C" w:rsidRPr="0071404B" w:rsidRDefault="000C078C" w:rsidP="000C078C">
      <w:pPr>
        <w:spacing w:line="360" w:lineRule="auto"/>
        <w:jc w:val="center"/>
        <w:rPr>
          <w:rFonts w:ascii="Times New Roman" w:eastAsia="Times New Roman" w:hAnsi="Times New Roman"/>
          <w:b/>
          <w:lang w:val="ru-RU" w:eastAsia="uk-UA"/>
        </w:rPr>
      </w:pPr>
      <w:r w:rsidRPr="0071404B">
        <w:rPr>
          <w:rFonts w:ascii="Times New Roman" w:eastAsia="Times New Roman" w:hAnsi="Times New Roman"/>
          <w:b/>
          <w:lang w:eastAsia="uk-UA"/>
        </w:rPr>
        <w:t>ДЕПАРТАМЕНТ ОСВІТИ І НАУКИ</w:t>
      </w:r>
    </w:p>
    <w:p w14:paraId="55EF2F43" w14:textId="77777777" w:rsidR="000C078C" w:rsidRPr="0071404B" w:rsidRDefault="000C078C" w:rsidP="000C078C">
      <w:pPr>
        <w:spacing w:line="360" w:lineRule="auto"/>
        <w:jc w:val="center"/>
        <w:rPr>
          <w:rFonts w:ascii="Times New Roman" w:eastAsia="Times New Roman" w:hAnsi="Times New Roman"/>
          <w:b/>
          <w:bCs/>
          <w:sz w:val="32"/>
          <w:szCs w:val="32"/>
          <w:lang w:eastAsia="uk-UA"/>
        </w:rPr>
      </w:pPr>
      <w:r w:rsidRPr="0071404B">
        <w:rPr>
          <w:rFonts w:ascii="Times New Roman" w:eastAsia="Times New Roman" w:hAnsi="Times New Roman"/>
          <w:b/>
          <w:sz w:val="32"/>
          <w:szCs w:val="32"/>
          <w:lang w:eastAsia="uk-UA"/>
        </w:rPr>
        <w:t>НАКАЗ</w:t>
      </w:r>
    </w:p>
    <w:p w14:paraId="53F505A4" w14:textId="798FB890" w:rsidR="000C078C" w:rsidRPr="0071404B" w:rsidRDefault="000C078C" w:rsidP="000C078C">
      <w:pPr>
        <w:spacing w:line="360" w:lineRule="auto"/>
        <w:rPr>
          <w:rFonts w:ascii="Times New Roman" w:eastAsia="Times New Roman" w:hAnsi="Times New Roman"/>
          <w:lang w:eastAsia="uk-UA"/>
        </w:rPr>
      </w:pPr>
      <w:proofErr w:type="gramStart"/>
      <w:r w:rsidRPr="0071404B">
        <w:rPr>
          <w:rFonts w:ascii="Times New Roman" w:eastAsia="Times New Roman" w:hAnsi="Times New Roman"/>
          <w:lang w:val="ru-RU" w:eastAsia="uk-UA"/>
        </w:rPr>
        <w:t>«</w:t>
      </w:r>
      <w:r w:rsidR="001E6632">
        <w:rPr>
          <w:rFonts w:ascii="Times New Roman" w:eastAsia="Times New Roman" w:hAnsi="Times New Roman"/>
          <w:lang w:val="ru-RU" w:eastAsia="uk-UA"/>
        </w:rPr>
        <w:t xml:space="preserve"> 06</w:t>
      </w:r>
      <w:proofErr w:type="gramEnd"/>
      <w:r w:rsidR="001E6632">
        <w:rPr>
          <w:rFonts w:ascii="Times New Roman" w:eastAsia="Times New Roman" w:hAnsi="Times New Roman"/>
          <w:lang w:val="ru-RU" w:eastAsia="uk-UA"/>
        </w:rPr>
        <w:t xml:space="preserve"> </w:t>
      </w:r>
      <w:r w:rsidRPr="0071404B">
        <w:rPr>
          <w:rFonts w:ascii="Times New Roman" w:eastAsia="Times New Roman" w:hAnsi="Times New Roman"/>
          <w:lang w:val="ru-RU" w:eastAsia="uk-UA"/>
        </w:rPr>
        <w:t>»</w:t>
      </w:r>
      <w:r w:rsidR="001E6632">
        <w:rPr>
          <w:rFonts w:ascii="Times New Roman" w:eastAsia="Times New Roman" w:hAnsi="Times New Roman"/>
          <w:lang w:val="ru-RU" w:eastAsia="uk-UA"/>
        </w:rPr>
        <w:t xml:space="preserve"> </w:t>
      </w:r>
      <w:proofErr w:type="spellStart"/>
      <w:r w:rsidR="001E6632">
        <w:rPr>
          <w:rFonts w:ascii="Times New Roman" w:eastAsia="Times New Roman" w:hAnsi="Times New Roman"/>
          <w:lang w:val="ru-RU" w:eastAsia="uk-UA"/>
        </w:rPr>
        <w:t>жовтня</w:t>
      </w:r>
      <w:proofErr w:type="spellEnd"/>
      <w:r w:rsidR="001E6632">
        <w:rPr>
          <w:rFonts w:ascii="Times New Roman" w:eastAsia="Times New Roman" w:hAnsi="Times New Roman"/>
          <w:lang w:val="ru-RU" w:eastAsia="uk-UA"/>
        </w:rPr>
        <w:t xml:space="preserve"> </w:t>
      </w:r>
      <w:r w:rsidRPr="0071404B">
        <w:rPr>
          <w:rFonts w:ascii="Times New Roman" w:eastAsia="Times New Roman" w:hAnsi="Times New Roman"/>
          <w:lang w:val="ru-RU" w:eastAsia="uk-UA"/>
        </w:rPr>
        <w:t>20</w:t>
      </w:r>
      <w:r w:rsidR="001E6632">
        <w:rPr>
          <w:rFonts w:ascii="Times New Roman" w:eastAsia="Times New Roman" w:hAnsi="Times New Roman"/>
          <w:lang w:val="ru-RU" w:eastAsia="uk-UA"/>
        </w:rPr>
        <w:t xml:space="preserve">25 </w:t>
      </w:r>
      <w:r w:rsidRPr="0071404B">
        <w:rPr>
          <w:rFonts w:ascii="Times New Roman" w:eastAsia="Times New Roman" w:hAnsi="Times New Roman"/>
          <w:lang w:eastAsia="uk-UA"/>
        </w:rPr>
        <w:t>р.</w:t>
      </w:r>
      <w:r w:rsidRPr="005A44CD">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 xml:space="preserve">    </w:t>
      </w:r>
      <w:r w:rsidR="001E6632">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 xml:space="preserve">   </w:t>
      </w:r>
      <w:r w:rsidRPr="0071404B">
        <w:rPr>
          <w:rFonts w:ascii="Times New Roman" w:eastAsia="Times New Roman" w:hAnsi="Times New Roman"/>
          <w:b/>
          <w:bCs/>
          <w:lang w:eastAsia="uk-UA"/>
        </w:rPr>
        <w:t>м. Чернівці</w:t>
      </w:r>
      <w:r w:rsidRPr="0071404B">
        <w:rPr>
          <w:rFonts w:ascii="Times New Roman" w:eastAsia="Times New Roman" w:hAnsi="Times New Roman"/>
          <w:lang w:eastAsia="uk-UA"/>
        </w:rPr>
        <w:t xml:space="preserve">              </w:t>
      </w:r>
      <w:r>
        <w:rPr>
          <w:rFonts w:ascii="Times New Roman" w:eastAsia="Times New Roman" w:hAnsi="Times New Roman"/>
          <w:lang w:eastAsia="uk-UA"/>
        </w:rPr>
        <w:t xml:space="preserve">     </w:t>
      </w:r>
      <w:r w:rsidR="001E6632">
        <w:rPr>
          <w:rFonts w:ascii="Times New Roman" w:eastAsia="Times New Roman" w:hAnsi="Times New Roman"/>
          <w:lang w:eastAsia="uk-UA"/>
        </w:rPr>
        <w:t xml:space="preserve">             </w:t>
      </w:r>
      <w:r>
        <w:rPr>
          <w:rFonts w:ascii="Times New Roman" w:eastAsia="Times New Roman" w:hAnsi="Times New Roman"/>
          <w:lang w:eastAsia="uk-UA"/>
        </w:rPr>
        <w:t xml:space="preserve">    </w:t>
      </w:r>
      <w:r w:rsidRPr="0071404B">
        <w:rPr>
          <w:rFonts w:ascii="Times New Roman" w:eastAsia="Times New Roman" w:hAnsi="Times New Roman"/>
          <w:lang w:eastAsia="uk-UA"/>
        </w:rPr>
        <w:t xml:space="preserve"> №</w:t>
      </w:r>
      <w:r w:rsidR="001E6632">
        <w:rPr>
          <w:rFonts w:ascii="Times New Roman" w:eastAsia="Times New Roman" w:hAnsi="Times New Roman"/>
          <w:lang w:eastAsia="uk-UA"/>
        </w:rPr>
        <w:t xml:space="preserve"> 304</w:t>
      </w:r>
    </w:p>
    <w:p w14:paraId="5D798AD3" w14:textId="77777777" w:rsidR="000C078C" w:rsidRDefault="000C078C" w:rsidP="000C078C"/>
    <w:p w14:paraId="1ACFA18A" w14:textId="4315449C" w:rsidR="000C078C" w:rsidRDefault="000C078C" w:rsidP="000C078C">
      <w:pP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Про запобігання дитячому                                                                             травматизму під час осінніх                                                                                    канікул 2025/2026 н.р.</w:t>
      </w:r>
    </w:p>
    <w:p w14:paraId="2A74D94A" w14:textId="77777777" w:rsidR="000C078C" w:rsidRDefault="000C078C" w:rsidP="000C078C">
      <w:pPr>
        <w:rPr>
          <w:rFonts w:ascii="Times New Roman" w:eastAsia="Times New Roman" w:hAnsi="Times New Roman"/>
          <w:b/>
          <w:sz w:val="28"/>
          <w:szCs w:val="28"/>
          <w:lang w:eastAsia="uk-UA"/>
        </w:rPr>
      </w:pPr>
    </w:p>
    <w:p w14:paraId="5FC0C186" w14:textId="618FCB7C" w:rsidR="000C078C" w:rsidRDefault="000C078C" w:rsidP="000C078C">
      <w:pPr>
        <w:widowControl w:val="0"/>
        <w:shd w:val="clear" w:color="auto" w:fill="FFFFFF"/>
        <w:tabs>
          <w:tab w:val="left" w:pos="567"/>
        </w:tabs>
        <w:spacing w:after="160"/>
        <w:ind w:right="-1" w:firstLine="400"/>
        <w:jc w:val="both"/>
        <w:rPr>
          <w:rFonts w:ascii="Times New Roman" w:eastAsia="Times New Roman" w:hAnsi="Times New Roman"/>
          <w:color w:val="000000"/>
          <w:sz w:val="28"/>
          <w:szCs w:val="28"/>
          <w:lang w:bidi="uk-UA"/>
        </w:rPr>
      </w:pPr>
      <w:r>
        <w:rPr>
          <w:rFonts w:ascii="Times New Roman" w:eastAsia="Times New Roman" w:hAnsi="Times New Roman"/>
          <w:color w:val="000000"/>
          <w:sz w:val="28"/>
          <w:szCs w:val="28"/>
          <w:lang w:bidi="uk-UA"/>
        </w:rPr>
        <w:tab/>
        <w:t>На виконання Законів України «Про освіту», «Про повну загальну середню освіту», «Про охорону дитинства», Положення про організацію роботи з охорони праці учасників освітнього процесу в установах і закладах освіти,  затвердженого  наказом Міністерства освіти і науки України 26.12.2017 № 1669,</w:t>
      </w:r>
      <w:r>
        <w:rPr>
          <w:rFonts w:ascii="Times New Roman" w:eastAsia="Times New Roman" w:hAnsi="Times New Roman"/>
          <w:sz w:val="28"/>
          <w:szCs w:val="28"/>
        </w:rPr>
        <w:t xml:space="preserve">  зареєстрованого у Міністерстві юстиції України 23.01.2018 № 100/31552,  </w:t>
      </w:r>
      <w:r>
        <w:rPr>
          <w:rFonts w:ascii="Times New Roman" w:eastAsia="Times New Roman" w:hAnsi="Times New Roman"/>
          <w:color w:val="000000"/>
          <w:sz w:val="28"/>
          <w:szCs w:val="28"/>
          <w:lang w:bidi="uk-UA"/>
        </w:rPr>
        <w:t xml:space="preserve">Порядку  розслідування  та  обліку нещасних випадків невиробничого характеру, затвердженого постановою Кабінету Міністрів України 22.03.2001  № 270 (зі змінами),  Положення про порядок розслідування нещасних випадків, що сталися із здобувачами освіти під час освітнього процесу, затвердженого наказом Міністерства освіти і науки України 16.05.2019 № 659, </w:t>
      </w:r>
      <w:r>
        <w:rPr>
          <w:rFonts w:ascii="Times New Roman" w:eastAsia="Times New Roman" w:hAnsi="Times New Roman"/>
          <w:sz w:val="28"/>
          <w:szCs w:val="28"/>
        </w:rPr>
        <w:t xml:space="preserve">зареєстрованого у Міністерстві юстиції України 13.06.2019 за № 612/33583, </w:t>
      </w:r>
      <w:r>
        <w:rPr>
          <w:rFonts w:ascii="Times New Roman" w:eastAsia="Times New Roman" w:hAnsi="Times New Roman"/>
          <w:color w:val="000000"/>
          <w:sz w:val="28"/>
          <w:szCs w:val="28"/>
          <w:lang w:bidi="uk-UA"/>
        </w:rPr>
        <w:t xml:space="preserve">наказів Департаменту освіти і науки облдержадміністрації від 08.08.2025 № 236 «Про посилення відповідальності за  збереження  життя  і  здоров'я  дітей  та запобігання нещасним випадкам», від 08.08.2025 № 237 «Про затвердження Плану заходів щодо забезпечення техногенної та пожежної безпеки, цивільного захисту у закладах освіти в умовах воєнного стану на період 2025/2026 н. р.»  з метою запобігання дитячому травматизму під час проведення осінніх канікул 2025/2026 навчального року в умовах воєнного стану </w:t>
      </w:r>
    </w:p>
    <w:p w14:paraId="00CD2320" w14:textId="77777777" w:rsidR="000C078C" w:rsidRDefault="000C078C" w:rsidP="000C078C">
      <w:pPr>
        <w:jc w:val="both"/>
        <w:rPr>
          <w:rFonts w:ascii="Times New Roman" w:eastAsia="Times New Roman" w:hAnsi="Times New Roman"/>
          <w:b/>
          <w:color w:val="000000"/>
          <w:sz w:val="28"/>
          <w:szCs w:val="28"/>
          <w:lang w:eastAsia="uk-UA"/>
        </w:rPr>
      </w:pPr>
      <w:r>
        <w:rPr>
          <w:rFonts w:ascii="Times New Roman" w:eastAsia="Times New Roman" w:hAnsi="Times New Roman"/>
          <w:b/>
          <w:color w:val="000000"/>
          <w:sz w:val="28"/>
          <w:szCs w:val="28"/>
          <w:lang w:eastAsia="uk-UA"/>
        </w:rPr>
        <w:t>НАКАЗУЮ:</w:t>
      </w:r>
    </w:p>
    <w:p w14:paraId="58C93640" w14:textId="77777777" w:rsidR="000C078C" w:rsidRDefault="000C078C" w:rsidP="000C078C">
      <w:pPr>
        <w:ind w:firstLine="839"/>
        <w:jc w:val="both"/>
        <w:rPr>
          <w:rFonts w:ascii="Times New Roman" w:eastAsia="Times New Roman" w:hAnsi="Times New Roman"/>
          <w:b/>
          <w:color w:val="000000"/>
          <w:sz w:val="28"/>
          <w:szCs w:val="28"/>
          <w:lang w:eastAsia="uk-UA"/>
        </w:rPr>
      </w:pPr>
    </w:p>
    <w:p w14:paraId="3A3314DC" w14:textId="77777777" w:rsidR="000C078C" w:rsidRDefault="000C078C" w:rsidP="000C078C">
      <w:pPr>
        <w:ind w:firstLine="567"/>
        <w:jc w:val="both"/>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1. Рекомендувати керівникам місцевих органів управління освітою сільських, селищних, міських рад забезпечити неухильне виконання чинного законодавства в частині проведення відповідної роботи з питань запобігання дитячому травматизму, вжити необхідних заходів щодо організованого та безпечного проведення виховних заходів, екскурсій тощо з урахуванням безпекової складової.</w:t>
      </w:r>
    </w:p>
    <w:p w14:paraId="54B41888" w14:textId="77777777" w:rsidR="000C078C" w:rsidRDefault="000C078C" w:rsidP="000C078C">
      <w:pPr>
        <w:ind w:firstLine="567"/>
        <w:jc w:val="both"/>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lastRenderedPageBreak/>
        <w:t>2. Покласти на керівників (заступників керівників) закладів освіти персональну відповідальність за збереження життя та здоров'я дітей в організованих учнівських колективах під час шкільних канікул, навчальних екскурсій тощо з урахуванням вимог безпеки.</w:t>
      </w:r>
    </w:p>
    <w:p w14:paraId="1C1E06BB" w14:textId="137DB6CE" w:rsidR="000C078C" w:rsidRDefault="000C078C" w:rsidP="000C078C">
      <w:pPr>
        <w:ind w:firstLine="567"/>
        <w:jc w:val="both"/>
        <w:rPr>
          <w:rFonts w:ascii="Times New Roman" w:eastAsia="Times New Roman" w:hAnsi="Times New Roman"/>
          <w:sz w:val="28"/>
          <w:szCs w:val="28"/>
          <w:lang w:eastAsia="uk-UA"/>
        </w:rPr>
      </w:pPr>
      <w:r>
        <w:rPr>
          <w:rFonts w:ascii="Times New Roman" w:eastAsia="Times New Roman" w:hAnsi="Times New Roman"/>
          <w:color w:val="000000"/>
          <w:sz w:val="28"/>
          <w:szCs w:val="28"/>
          <w:lang w:eastAsia="uk-UA" w:bidi="uk-UA"/>
        </w:rPr>
        <w:t xml:space="preserve">3. </w:t>
      </w:r>
      <w:r w:rsidR="001E6632">
        <w:rPr>
          <w:rFonts w:ascii="Times New Roman" w:eastAsia="Times New Roman" w:hAnsi="Times New Roman"/>
          <w:color w:val="000000"/>
          <w:sz w:val="28"/>
          <w:szCs w:val="28"/>
          <w:lang w:eastAsia="uk-UA" w:bidi="uk-UA"/>
        </w:rPr>
        <w:t>Рекомендувати д</w:t>
      </w:r>
      <w:r>
        <w:rPr>
          <w:rFonts w:ascii="Times New Roman" w:eastAsia="Times New Roman" w:hAnsi="Times New Roman"/>
          <w:sz w:val="28"/>
          <w:szCs w:val="28"/>
          <w:lang w:eastAsia="uk-UA"/>
        </w:rPr>
        <w:t>иректорам закладів загальної середньої освіти:</w:t>
      </w:r>
    </w:p>
    <w:p w14:paraId="46F4E7EF" w14:textId="519AA37F" w:rsidR="000C078C" w:rsidRDefault="000C078C" w:rsidP="000C078C">
      <w:pPr>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3.1. Забезпечити </w:t>
      </w:r>
      <w:r w:rsidR="001E6632">
        <w:rPr>
          <w:rFonts w:ascii="Times New Roman" w:eastAsia="Times New Roman" w:hAnsi="Times New Roman"/>
          <w:sz w:val="28"/>
          <w:szCs w:val="28"/>
          <w:lang w:eastAsia="uk-UA"/>
        </w:rPr>
        <w:t xml:space="preserve"> видання наказів щодо запобігання всіх видів дитячого травматизму напередодні шкільних осінніх канікул та </w:t>
      </w:r>
      <w:r>
        <w:rPr>
          <w:rFonts w:ascii="Times New Roman" w:eastAsia="Times New Roman" w:hAnsi="Times New Roman"/>
          <w:sz w:val="28"/>
          <w:szCs w:val="28"/>
          <w:lang w:eastAsia="uk-UA"/>
        </w:rPr>
        <w:t>дієвий контроль за безумовним дотриманням правил та заходів безпеки, визначених чинним законодавством</w:t>
      </w:r>
      <w:r w:rsidR="001E6632">
        <w:rPr>
          <w:rFonts w:ascii="Times New Roman" w:eastAsia="Times New Roman" w:hAnsi="Times New Roman"/>
          <w:sz w:val="28"/>
          <w:szCs w:val="28"/>
          <w:lang w:eastAsia="uk-UA"/>
        </w:rPr>
        <w:t xml:space="preserve"> упродовж осінніх канікул</w:t>
      </w:r>
      <w:r>
        <w:rPr>
          <w:rFonts w:ascii="Times New Roman" w:eastAsia="Times New Roman" w:hAnsi="Times New Roman"/>
          <w:sz w:val="28"/>
          <w:szCs w:val="28"/>
          <w:lang w:eastAsia="uk-UA"/>
        </w:rPr>
        <w:t xml:space="preserve">. </w:t>
      </w:r>
    </w:p>
    <w:p w14:paraId="3C7297E9" w14:textId="77777777" w:rsidR="000C078C" w:rsidRDefault="000C078C" w:rsidP="000C078C">
      <w:pPr>
        <w:widowControl w:val="0"/>
        <w:tabs>
          <w:tab w:val="left" w:pos="1282"/>
        </w:tabs>
        <w:ind w:firstLine="567"/>
        <w:jc w:val="both"/>
        <w:rPr>
          <w:rFonts w:ascii="Times New Roman" w:eastAsia="Times New Roman" w:hAnsi="Times New Roman"/>
          <w:color w:val="000000"/>
          <w:sz w:val="28"/>
          <w:szCs w:val="28"/>
          <w:lang w:bidi="uk-UA"/>
        </w:rPr>
      </w:pPr>
      <w:r>
        <w:rPr>
          <w:rFonts w:ascii="Times New Roman" w:eastAsia="Times New Roman" w:hAnsi="Times New Roman"/>
          <w:sz w:val="28"/>
          <w:szCs w:val="28"/>
        </w:rPr>
        <w:t xml:space="preserve">3.2.   </w:t>
      </w:r>
      <w:r>
        <w:rPr>
          <w:rFonts w:ascii="Times New Roman" w:eastAsia="Times New Roman" w:hAnsi="Times New Roman"/>
          <w:color w:val="000000"/>
          <w:sz w:val="28"/>
          <w:szCs w:val="28"/>
          <w:lang w:bidi="uk-UA"/>
        </w:rPr>
        <w:t>До початку осінніх канікул:</w:t>
      </w:r>
    </w:p>
    <w:p w14:paraId="133AA88E" w14:textId="57E12D11" w:rsidR="000C078C" w:rsidRDefault="000C078C" w:rsidP="000C078C">
      <w:pPr>
        <w:widowControl w:val="0"/>
        <w:tabs>
          <w:tab w:val="left" w:pos="567"/>
          <w:tab w:val="left" w:pos="1134"/>
        </w:tabs>
        <w:jc w:val="both"/>
        <w:rPr>
          <w:rFonts w:ascii="Times New Roman" w:eastAsia="Times New Roman" w:hAnsi="Times New Roman"/>
          <w:sz w:val="28"/>
          <w:szCs w:val="28"/>
        </w:rPr>
      </w:pPr>
      <w:r>
        <w:rPr>
          <w:rFonts w:ascii="Times New Roman" w:eastAsia="Times New Roman" w:hAnsi="Times New Roman"/>
          <w:color w:val="000000"/>
          <w:sz w:val="28"/>
          <w:szCs w:val="28"/>
          <w:lang w:bidi="uk-UA"/>
        </w:rPr>
        <w:tab/>
        <w:t>3.2.1. Організувати проведення відповідних інструктажів з учасниками освітнього   процесу з питань безпеки життєдіяльності, зокрема, щодо дій у разі виявлення предмета, підозрілого на вибуховий  пристрій та дій учасників освітнього   процесу за сигналами оповіщення цивільного захисту «Увага всім!» та «Повітряна тривога!».</w:t>
      </w:r>
    </w:p>
    <w:p w14:paraId="4C60FA12" w14:textId="77777777" w:rsidR="000C078C" w:rsidRDefault="000C078C" w:rsidP="000C078C">
      <w:pPr>
        <w:widowControl w:val="0"/>
        <w:tabs>
          <w:tab w:val="left" w:pos="567"/>
        </w:tabs>
        <w:jc w:val="both"/>
        <w:rPr>
          <w:rFonts w:ascii="Times New Roman" w:eastAsia="Times New Roman" w:hAnsi="Times New Roman"/>
          <w:sz w:val="28"/>
          <w:szCs w:val="28"/>
        </w:rPr>
      </w:pPr>
      <w:r>
        <w:rPr>
          <w:rFonts w:ascii="Times New Roman" w:eastAsia="Times New Roman" w:hAnsi="Times New Roman"/>
          <w:color w:val="000000"/>
          <w:sz w:val="28"/>
          <w:szCs w:val="28"/>
          <w:lang w:bidi="uk-UA"/>
        </w:rPr>
        <w:tab/>
        <w:t>3.2.2. Провести відповідну роз'яснювальну роботу з учнями щодо дотримання правил безпечної поведінки з легкозаймистими та токсичними речовинами, вибухонебезпечними предметами, дотримання правил пожежної безпеки і безпеки дорожнього руху, правил поведінки біля водоймищ, дотримання правил безпеки на залізниці тощо.</w:t>
      </w:r>
    </w:p>
    <w:p w14:paraId="3F665E01" w14:textId="2091B437" w:rsidR="000C078C" w:rsidRDefault="000C078C" w:rsidP="000C078C">
      <w:pPr>
        <w:widowControl w:val="0"/>
        <w:tabs>
          <w:tab w:val="left" w:pos="567"/>
        </w:tabs>
        <w:jc w:val="both"/>
        <w:rPr>
          <w:rFonts w:ascii="Times New Roman" w:eastAsia="Times New Roman" w:hAnsi="Times New Roman"/>
          <w:sz w:val="28"/>
          <w:szCs w:val="28"/>
        </w:rPr>
      </w:pPr>
      <w:r>
        <w:rPr>
          <w:rFonts w:ascii="Times New Roman" w:eastAsia="Times New Roman" w:hAnsi="Times New Roman"/>
          <w:sz w:val="28"/>
          <w:szCs w:val="28"/>
        </w:rPr>
        <w:tab/>
        <w:t>3.2.3. Провести роз’яснювальну роботу з батьками щодо дотримання дітьми правил безпечної поведінки під час осінніх канікул.</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3.2.3. </w:t>
      </w:r>
      <w:r w:rsidR="001E6632">
        <w:rPr>
          <w:rFonts w:ascii="Times New Roman" w:eastAsia="Times New Roman" w:hAnsi="Times New Roman"/>
          <w:sz w:val="28"/>
          <w:szCs w:val="28"/>
        </w:rPr>
        <w:t>Рекомендувати батькам (особам, що їх замінюють) провести бесіди з дітьми щодо дотримання ними правил безпечної поведінки під час осінніх канікул, зокрема базових правил поведінки на дорозі, вдома та під час дозвілля.</w:t>
      </w:r>
    </w:p>
    <w:p w14:paraId="7FD84381" w14:textId="50B69790" w:rsidR="001E6632" w:rsidRDefault="001E6632" w:rsidP="000C078C">
      <w:pPr>
        <w:widowControl w:val="0"/>
        <w:tabs>
          <w:tab w:val="left" w:pos="567"/>
        </w:tabs>
        <w:jc w:val="both"/>
        <w:rPr>
          <w:rFonts w:ascii="Times New Roman" w:eastAsia="Times New Roman" w:hAnsi="Times New Roman"/>
          <w:sz w:val="28"/>
          <w:szCs w:val="28"/>
        </w:rPr>
      </w:pPr>
      <w:r>
        <w:rPr>
          <w:rFonts w:ascii="Times New Roman" w:eastAsia="Times New Roman" w:hAnsi="Times New Roman"/>
          <w:sz w:val="28"/>
          <w:szCs w:val="28"/>
        </w:rPr>
        <w:tab/>
        <w:t xml:space="preserve">3.2.4. Довести до відома батьків (осіб, що їх замінюють) алгоритм дій у </w:t>
      </w:r>
      <w:r w:rsidR="00BD1E54">
        <w:rPr>
          <w:rFonts w:ascii="Times New Roman" w:eastAsia="Times New Roman" w:hAnsi="Times New Roman"/>
          <w:sz w:val="28"/>
          <w:szCs w:val="28"/>
        </w:rPr>
        <w:t>разі виникнення нещасних випадків з дітьми.</w:t>
      </w:r>
    </w:p>
    <w:p w14:paraId="5531218E" w14:textId="19E7F593" w:rsidR="000C078C" w:rsidRDefault="000C078C" w:rsidP="000C078C">
      <w:pPr>
        <w:widowControl w:val="0"/>
        <w:tabs>
          <w:tab w:val="left" w:pos="0"/>
          <w:tab w:val="left" w:pos="567"/>
        </w:tabs>
        <w:ind w:firstLine="567"/>
        <w:jc w:val="both"/>
        <w:rPr>
          <w:rFonts w:ascii="Times New Roman" w:eastAsia="Times New Roman" w:hAnsi="Times New Roman"/>
          <w:sz w:val="28"/>
          <w:szCs w:val="28"/>
        </w:rPr>
      </w:pPr>
      <w:r>
        <w:rPr>
          <w:rFonts w:ascii="Times New Roman" w:eastAsia="Times New Roman" w:hAnsi="Times New Roman"/>
          <w:color w:val="000000"/>
          <w:sz w:val="28"/>
          <w:szCs w:val="28"/>
          <w:lang w:bidi="uk-UA"/>
        </w:rPr>
        <w:t xml:space="preserve">3.3. </w:t>
      </w:r>
      <w:r w:rsidR="00BD1E54">
        <w:rPr>
          <w:rFonts w:ascii="Times New Roman" w:eastAsia="Times New Roman" w:hAnsi="Times New Roman"/>
          <w:color w:val="000000"/>
          <w:sz w:val="28"/>
          <w:szCs w:val="28"/>
          <w:lang w:bidi="uk-UA"/>
        </w:rPr>
        <w:t>Забезпечити у</w:t>
      </w:r>
      <w:r>
        <w:rPr>
          <w:rFonts w:ascii="Times New Roman" w:eastAsia="Times New Roman" w:hAnsi="Times New Roman"/>
          <w:color w:val="000000"/>
          <w:sz w:val="28"/>
          <w:szCs w:val="28"/>
          <w:lang w:bidi="uk-UA"/>
        </w:rPr>
        <w:t>продовж осінніх канікул:</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3.1.</w:t>
      </w:r>
      <w:r w:rsidR="00BD1E54">
        <w:rPr>
          <w:rFonts w:ascii="Times New Roman" w:eastAsia="Times New Roman" w:hAnsi="Times New Roman"/>
          <w:sz w:val="28"/>
          <w:szCs w:val="28"/>
        </w:rPr>
        <w:t xml:space="preserve"> Н</w:t>
      </w:r>
      <w:r>
        <w:rPr>
          <w:rFonts w:ascii="Times New Roman" w:eastAsia="Times New Roman" w:hAnsi="Times New Roman"/>
          <w:color w:val="000000"/>
          <w:sz w:val="28"/>
          <w:szCs w:val="28"/>
          <w:lang w:bidi="uk-UA"/>
        </w:rPr>
        <w:t xml:space="preserve">еухильне виконання учнями, педагогічними працівниками та обслуговуючим персоналом закладів освіти Законів України «Про дорожній рух», «Про забезпечення санітарного та епідемічного благополуччя населення», Правил пожежної безпеки для навчальних  закладів та установ системи освіти України, затверджених наказом Міністерства освіти і науки України від </w:t>
      </w:r>
      <w:r>
        <w:rPr>
          <w:rFonts w:ascii="Times New Roman" w:eastAsia="Times New Roman" w:hAnsi="Times New Roman"/>
          <w:color w:val="000000"/>
          <w:sz w:val="28"/>
          <w:szCs w:val="28"/>
          <w:lang w:bidi="en-US"/>
        </w:rPr>
        <w:t xml:space="preserve">15.08.2016 № 974 </w:t>
      </w:r>
      <w:r>
        <w:rPr>
          <w:rFonts w:ascii="Times New Roman" w:eastAsia="Times New Roman" w:hAnsi="Times New Roman"/>
          <w:color w:val="000000"/>
          <w:sz w:val="28"/>
          <w:szCs w:val="28"/>
          <w:lang w:bidi="uk-UA"/>
        </w:rPr>
        <w:t>в частині проведення відповідної роботи щодо запобігання всім видам дитячого травматизму.</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3.3.2.</w:t>
      </w:r>
      <w:r w:rsidR="00BD1E54">
        <w:rPr>
          <w:rFonts w:ascii="Times New Roman" w:eastAsia="Times New Roman" w:hAnsi="Times New Roman"/>
          <w:sz w:val="28"/>
          <w:szCs w:val="28"/>
        </w:rPr>
        <w:t xml:space="preserve"> Н</w:t>
      </w:r>
      <w:r>
        <w:rPr>
          <w:rFonts w:ascii="Times New Roman" w:eastAsia="Times New Roman" w:hAnsi="Times New Roman"/>
          <w:sz w:val="28"/>
          <w:szCs w:val="28"/>
        </w:rPr>
        <w:t xml:space="preserve">еобхідну охорону закладу освіти, </w:t>
      </w:r>
      <w:r w:rsidR="00F64D6A">
        <w:rPr>
          <w:rFonts w:ascii="Times New Roman" w:eastAsia="Times New Roman" w:hAnsi="Times New Roman"/>
          <w:sz w:val="28"/>
          <w:szCs w:val="28"/>
        </w:rPr>
        <w:t xml:space="preserve">стабільне та </w:t>
      </w:r>
      <w:r>
        <w:rPr>
          <w:rFonts w:ascii="Times New Roman" w:eastAsia="Times New Roman" w:hAnsi="Times New Roman"/>
          <w:sz w:val="28"/>
          <w:szCs w:val="28"/>
        </w:rPr>
        <w:t>економне функціонування систем життєзабезпечення.</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3.4. Провести практичне відпрацювання дій згідно з планами евакуації людей на випадок повітряної тривоги, пожежі чи надзвичайної ситуації</w:t>
      </w:r>
      <w:r w:rsidR="00BD1E54">
        <w:rPr>
          <w:rFonts w:ascii="Times New Roman" w:eastAsia="Times New Roman" w:hAnsi="Times New Roman"/>
          <w:sz w:val="28"/>
          <w:szCs w:val="28"/>
        </w:rPr>
        <w:t>, після відновлення освітнього процесу.</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00BD1E54">
        <w:rPr>
          <w:rFonts w:ascii="Times New Roman" w:eastAsia="Times New Roman" w:hAnsi="Times New Roman"/>
          <w:sz w:val="28"/>
          <w:szCs w:val="28"/>
        </w:rPr>
        <w:tab/>
      </w:r>
      <w:r w:rsidR="00BD1E54">
        <w:rPr>
          <w:rFonts w:ascii="Times New Roman" w:eastAsia="Times New Roman" w:hAnsi="Times New Roman"/>
          <w:sz w:val="28"/>
          <w:szCs w:val="28"/>
        </w:rPr>
        <w:tab/>
      </w:r>
      <w:r w:rsidR="00BD1E54">
        <w:rPr>
          <w:rFonts w:ascii="Times New Roman" w:eastAsia="Times New Roman" w:hAnsi="Times New Roman"/>
          <w:sz w:val="28"/>
          <w:szCs w:val="28"/>
        </w:rPr>
        <w:tab/>
        <w:t xml:space="preserve">4. Невідкладно </w:t>
      </w:r>
      <w:r>
        <w:rPr>
          <w:rFonts w:ascii="Times New Roman" w:eastAsia="Times New Roman" w:hAnsi="Times New Roman"/>
          <w:color w:val="000000"/>
          <w:sz w:val="28"/>
          <w:szCs w:val="28"/>
          <w:lang w:bidi="uk-UA"/>
        </w:rPr>
        <w:t xml:space="preserve"> інформувати  Департамент  освіти і науки обласної державної  адміністрації (обласної військової адміністрації),  Центр якості освіти </w:t>
      </w:r>
      <w:r w:rsidR="00BD1E54">
        <w:rPr>
          <w:rFonts w:ascii="Times New Roman" w:eastAsia="Times New Roman" w:hAnsi="Times New Roman"/>
          <w:color w:val="000000"/>
          <w:sz w:val="28"/>
          <w:szCs w:val="28"/>
          <w:lang w:bidi="uk-UA"/>
        </w:rPr>
        <w:t xml:space="preserve">про всі випадки дитячого травматизму з учнями та вихованцями </w:t>
      </w:r>
      <w:r>
        <w:rPr>
          <w:rFonts w:ascii="Times New Roman" w:eastAsia="Times New Roman" w:hAnsi="Times New Roman"/>
          <w:color w:val="000000"/>
          <w:sz w:val="28"/>
          <w:szCs w:val="28"/>
          <w:lang w:bidi="uk-UA"/>
        </w:rPr>
        <w:t xml:space="preserve">за телефоном: </w:t>
      </w:r>
      <w:r>
        <w:rPr>
          <w:rFonts w:ascii="Times New Roman" w:eastAsia="Times New Roman" w:hAnsi="Times New Roman"/>
          <w:color w:val="000000"/>
          <w:sz w:val="28"/>
          <w:szCs w:val="28"/>
          <w:lang w:bidi="en-US"/>
        </w:rPr>
        <w:t xml:space="preserve">55-08-10, </w:t>
      </w:r>
      <w:r>
        <w:rPr>
          <w:rFonts w:ascii="Times New Roman" w:eastAsia="Times New Roman" w:hAnsi="Times New Roman"/>
          <w:color w:val="000000"/>
          <w:sz w:val="28"/>
          <w:szCs w:val="28"/>
          <w:lang w:bidi="uk-UA"/>
        </w:rPr>
        <w:t xml:space="preserve">та письмово, не порушуючи встановлених термінів </w:t>
      </w:r>
      <w:r>
        <w:rPr>
          <w:rFonts w:ascii="Times New Roman" w:eastAsia="Times New Roman" w:hAnsi="Times New Roman"/>
          <w:color w:val="000000"/>
          <w:sz w:val="28"/>
          <w:szCs w:val="28"/>
          <w:lang w:bidi="uk-UA"/>
        </w:rPr>
        <w:lastRenderedPageBreak/>
        <w:t xml:space="preserve">відповідно до вимог чинного законодавства (наказ Департаменту освіти і науки  облдержадміністрації  від </w:t>
      </w:r>
      <w:r>
        <w:rPr>
          <w:rFonts w:ascii="Times New Roman" w:eastAsia="Times New Roman" w:hAnsi="Times New Roman"/>
          <w:color w:val="000000"/>
          <w:sz w:val="28"/>
          <w:szCs w:val="28"/>
          <w:lang w:bidi="en-US"/>
        </w:rPr>
        <w:t xml:space="preserve">02.09.2020 № 261 </w:t>
      </w:r>
      <w:r>
        <w:rPr>
          <w:rFonts w:ascii="Times New Roman" w:eastAsia="Times New Roman" w:hAnsi="Times New Roman"/>
          <w:color w:val="000000"/>
          <w:sz w:val="28"/>
          <w:szCs w:val="28"/>
          <w:lang w:bidi="uk-UA"/>
        </w:rPr>
        <w:t>«Про введення в дію Табеля термінових і строкових донесень Міністерства освіти і науки України з питань цивільного захисту, охорони праці та безпеки життєдіяльності»).</w:t>
      </w:r>
    </w:p>
    <w:p w14:paraId="58E13294" w14:textId="5E3B5511" w:rsidR="000C078C" w:rsidRDefault="00BD1E54" w:rsidP="000C078C">
      <w:pPr>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5</w:t>
      </w:r>
      <w:r w:rsidR="000C078C">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r w:rsidR="000C078C">
        <w:rPr>
          <w:rFonts w:ascii="Times New Roman" w:eastAsia="Times New Roman" w:hAnsi="Times New Roman"/>
          <w:sz w:val="28"/>
          <w:szCs w:val="28"/>
          <w:lang w:eastAsia="uk-UA"/>
        </w:rPr>
        <w:t xml:space="preserve"> Наказ розмістити на інформаційних сайтах Департаменту освіти і науки обласної державної адміністрації (обласної військової адміністрації),                              КУ «Навчально-методичний центр якості освіти та координації господарської діяльності навчальних закладів області».</w:t>
      </w:r>
    </w:p>
    <w:p w14:paraId="35C56572" w14:textId="72C93774" w:rsidR="000C078C" w:rsidRPr="000C078C" w:rsidRDefault="00BD1E54" w:rsidP="000C078C">
      <w:pPr>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6</w:t>
      </w:r>
      <w:r w:rsidR="000C078C">
        <w:rPr>
          <w:rFonts w:ascii="Times New Roman" w:eastAsia="Times New Roman" w:hAnsi="Times New Roman"/>
          <w:sz w:val="28"/>
          <w:szCs w:val="28"/>
          <w:lang w:eastAsia="uk-UA"/>
        </w:rPr>
        <w:t xml:space="preserve">. Контроль за виконанням  наказу </w:t>
      </w:r>
      <w:r w:rsidR="000C078C" w:rsidRPr="000C078C">
        <w:rPr>
          <w:rFonts w:ascii="Times New Roman" w:eastAsia="Times New Roman" w:hAnsi="Times New Roman"/>
          <w:sz w:val="28"/>
          <w:szCs w:val="28"/>
          <w:lang w:eastAsia="uk-UA"/>
        </w:rPr>
        <w:t>покласти на заступника директора Департаменту освіти і науки обласної державної адміністрації (обласної військової адміністрації)  – начальника  управління ресурсного забезпечення Олега ДРЕБОТА.</w:t>
      </w:r>
    </w:p>
    <w:p w14:paraId="525E4A7B" w14:textId="70D184C0" w:rsidR="000C078C" w:rsidRDefault="000C078C" w:rsidP="000C078C">
      <w:pPr>
        <w:ind w:firstLine="567"/>
        <w:jc w:val="both"/>
        <w:rPr>
          <w:rFonts w:ascii="Times New Roman" w:eastAsia="Times New Roman" w:hAnsi="Times New Roman"/>
          <w:sz w:val="28"/>
          <w:szCs w:val="28"/>
          <w:lang w:eastAsia="uk-UA"/>
        </w:rPr>
      </w:pPr>
    </w:p>
    <w:p w14:paraId="065C2E0C" w14:textId="77777777" w:rsidR="000C078C" w:rsidRDefault="000C078C" w:rsidP="000C078C">
      <w:pPr>
        <w:ind w:firstLine="567"/>
        <w:jc w:val="both"/>
        <w:rPr>
          <w:rFonts w:ascii="Times New Roman" w:eastAsia="Times New Roman" w:hAnsi="Times New Roman"/>
          <w:sz w:val="28"/>
          <w:szCs w:val="28"/>
          <w:lang w:eastAsia="uk-UA"/>
        </w:rPr>
      </w:pPr>
    </w:p>
    <w:p w14:paraId="195F4247" w14:textId="77777777" w:rsidR="000C078C" w:rsidRDefault="000C078C" w:rsidP="000C078C">
      <w:pPr>
        <w:ind w:firstLine="567"/>
        <w:jc w:val="both"/>
        <w:rPr>
          <w:rFonts w:ascii="Times New Roman" w:eastAsia="Times New Roman" w:hAnsi="Times New Roman"/>
          <w:sz w:val="28"/>
          <w:szCs w:val="28"/>
          <w:lang w:eastAsia="uk-UA"/>
        </w:rPr>
      </w:pPr>
    </w:p>
    <w:p w14:paraId="767E4EF1" w14:textId="77777777" w:rsidR="000C078C" w:rsidRDefault="000C078C" w:rsidP="000C078C">
      <w:pPr>
        <w:ind w:firstLine="567"/>
        <w:jc w:val="both"/>
        <w:rPr>
          <w:rFonts w:ascii="Times New Roman" w:eastAsia="Times New Roman" w:hAnsi="Times New Roman"/>
          <w:sz w:val="28"/>
          <w:szCs w:val="28"/>
          <w:lang w:eastAsia="uk-UA"/>
        </w:rPr>
      </w:pPr>
    </w:p>
    <w:p w14:paraId="66A779BF" w14:textId="77777777" w:rsidR="000C078C" w:rsidRDefault="000C078C" w:rsidP="000C078C">
      <w:pPr>
        <w:ind w:firstLine="708"/>
        <w:jc w:val="both"/>
        <w:rPr>
          <w:rFonts w:ascii="Times New Roman" w:eastAsia="Times New Roman" w:hAnsi="Times New Roman"/>
          <w:sz w:val="28"/>
          <w:szCs w:val="28"/>
          <w:lang w:eastAsia="uk-UA"/>
        </w:rPr>
      </w:pPr>
    </w:p>
    <w:p w14:paraId="41F67A84" w14:textId="5AC0C821" w:rsidR="000C078C" w:rsidRDefault="000C078C" w:rsidP="000C078C">
      <w:pP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 xml:space="preserve">Директор   Департаменту                                    Оксана  САКРІЄР </w:t>
      </w:r>
    </w:p>
    <w:p w14:paraId="27C6E389" w14:textId="77777777" w:rsidR="000C078C" w:rsidRDefault="000C078C" w:rsidP="000C078C">
      <w:pPr>
        <w:rPr>
          <w:rFonts w:ascii="Times New Roman" w:eastAsia="Times New Roman" w:hAnsi="Times New Roman"/>
          <w:sz w:val="28"/>
          <w:szCs w:val="28"/>
          <w:lang w:eastAsia="uk-UA"/>
        </w:rPr>
      </w:pPr>
    </w:p>
    <w:p w14:paraId="1413C07C" w14:textId="77777777" w:rsidR="000C078C" w:rsidRDefault="000C078C" w:rsidP="000C078C"/>
    <w:p w14:paraId="0E482EB0" w14:textId="77777777" w:rsidR="0027490F" w:rsidRDefault="0027490F"/>
    <w:sectPr w:rsidR="0027490F" w:rsidSect="00E11E66">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8C"/>
    <w:rsid w:val="000C078C"/>
    <w:rsid w:val="001E6632"/>
    <w:rsid w:val="00252F9E"/>
    <w:rsid w:val="0027490F"/>
    <w:rsid w:val="003B02B8"/>
    <w:rsid w:val="00492932"/>
    <w:rsid w:val="00571A47"/>
    <w:rsid w:val="005C297B"/>
    <w:rsid w:val="006B5404"/>
    <w:rsid w:val="006C4BD2"/>
    <w:rsid w:val="007307B3"/>
    <w:rsid w:val="007E0568"/>
    <w:rsid w:val="00882E52"/>
    <w:rsid w:val="00A32043"/>
    <w:rsid w:val="00AB2429"/>
    <w:rsid w:val="00B91141"/>
    <w:rsid w:val="00B94537"/>
    <w:rsid w:val="00B976AE"/>
    <w:rsid w:val="00BD1E54"/>
    <w:rsid w:val="00C06CE0"/>
    <w:rsid w:val="00CC5180"/>
    <w:rsid w:val="00CD5541"/>
    <w:rsid w:val="00CE499C"/>
    <w:rsid w:val="00D64E15"/>
    <w:rsid w:val="00D938E1"/>
    <w:rsid w:val="00E11E66"/>
    <w:rsid w:val="00E51A3F"/>
    <w:rsid w:val="00E64FD0"/>
    <w:rsid w:val="00E70660"/>
    <w:rsid w:val="00EE0B3E"/>
    <w:rsid w:val="00EF294E"/>
    <w:rsid w:val="00F64D6A"/>
    <w:rsid w:val="00F704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6ADA"/>
  <w15:chartTrackingRefBased/>
  <w15:docId w15:val="{C053D718-0FDB-4442-A0DD-16FDCED0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78C"/>
    <w:rPr>
      <w:rFonts w:asciiTheme="minorHAnsi" w:eastAsiaTheme="minorEastAsia" w:hAnsiTheme="minorHAnsi"/>
      <w:sz w:val="24"/>
    </w:rPr>
  </w:style>
  <w:style w:type="paragraph" w:styleId="1">
    <w:name w:val="heading 1"/>
    <w:basedOn w:val="a"/>
    <w:next w:val="a"/>
    <w:link w:val="10"/>
    <w:uiPriority w:val="9"/>
    <w:qFormat/>
    <w:rsid w:val="000C0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C0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C07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C078C"/>
    <w:pPr>
      <w:keepNext/>
      <w:keepLines/>
      <w:spacing w:before="80" w:after="40"/>
      <w:outlineLvl w:val="3"/>
    </w:pPr>
    <w:rPr>
      <w:rFonts w:eastAsiaTheme="majorEastAsia" w:cstheme="majorBidi"/>
      <w:i/>
      <w:iCs/>
      <w:color w:val="0F4761" w:themeColor="accent1" w:themeShade="BF"/>
      <w:sz w:val="28"/>
    </w:rPr>
  </w:style>
  <w:style w:type="paragraph" w:styleId="5">
    <w:name w:val="heading 5"/>
    <w:basedOn w:val="a"/>
    <w:next w:val="a"/>
    <w:link w:val="50"/>
    <w:uiPriority w:val="9"/>
    <w:semiHidden/>
    <w:unhideWhenUsed/>
    <w:qFormat/>
    <w:rsid w:val="000C078C"/>
    <w:pPr>
      <w:keepNext/>
      <w:keepLines/>
      <w:spacing w:before="80" w:after="40"/>
      <w:outlineLvl w:val="4"/>
    </w:pPr>
    <w:rPr>
      <w:rFonts w:eastAsiaTheme="majorEastAsia" w:cstheme="majorBidi"/>
      <w:color w:val="0F4761" w:themeColor="accent1" w:themeShade="BF"/>
      <w:sz w:val="28"/>
    </w:rPr>
  </w:style>
  <w:style w:type="paragraph" w:styleId="6">
    <w:name w:val="heading 6"/>
    <w:basedOn w:val="a"/>
    <w:next w:val="a"/>
    <w:link w:val="60"/>
    <w:uiPriority w:val="9"/>
    <w:semiHidden/>
    <w:unhideWhenUsed/>
    <w:qFormat/>
    <w:rsid w:val="000C078C"/>
    <w:pPr>
      <w:keepNext/>
      <w:keepLines/>
      <w:spacing w:before="40"/>
      <w:outlineLvl w:val="5"/>
    </w:pPr>
    <w:rPr>
      <w:rFonts w:eastAsiaTheme="majorEastAsia" w:cstheme="majorBidi"/>
      <w:i/>
      <w:iCs/>
      <w:color w:val="595959" w:themeColor="text1" w:themeTint="A6"/>
      <w:sz w:val="28"/>
    </w:rPr>
  </w:style>
  <w:style w:type="paragraph" w:styleId="7">
    <w:name w:val="heading 7"/>
    <w:basedOn w:val="a"/>
    <w:next w:val="a"/>
    <w:link w:val="70"/>
    <w:uiPriority w:val="9"/>
    <w:semiHidden/>
    <w:unhideWhenUsed/>
    <w:qFormat/>
    <w:rsid w:val="000C078C"/>
    <w:pPr>
      <w:keepNext/>
      <w:keepLines/>
      <w:spacing w:before="40"/>
      <w:outlineLvl w:val="6"/>
    </w:pPr>
    <w:rPr>
      <w:rFonts w:eastAsiaTheme="majorEastAsia" w:cstheme="majorBidi"/>
      <w:color w:val="595959" w:themeColor="text1" w:themeTint="A6"/>
      <w:sz w:val="28"/>
    </w:rPr>
  </w:style>
  <w:style w:type="paragraph" w:styleId="8">
    <w:name w:val="heading 8"/>
    <w:basedOn w:val="a"/>
    <w:next w:val="a"/>
    <w:link w:val="80"/>
    <w:uiPriority w:val="9"/>
    <w:semiHidden/>
    <w:unhideWhenUsed/>
    <w:qFormat/>
    <w:rsid w:val="000C078C"/>
    <w:pPr>
      <w:keepNext/>
      <w:keepLines/>
      <w:outlineLvl w:val="7"/>
    </w:pPr>
    <w:rPr>
      <w:rFonts w:eastAsiaTheme="majorEastAsia" w:cstheme="majorBidi"/>
      <w:i/>
      <w:iCs/>
      <w:color w:val="272727" w:themeColor="text1" w:themeTint="D8"/>
      <w:sz w:val="28"/>
    </w:rPr>
  </w:style>
  <w:style w:type="paragraph" w:styleId="9">
    <w:name w:val="heading 9"/>
    <w:basedOn w:val="a"/>
    <w:next w:val="a"/>
    <w:link w:val="90"/>
    <w:uiPriority w:val="9"/>
    <w:semiHidden/>
    <w:unhideWhenUsed/>
    <w:qFormat/>
    <w:rsid w:val="000C078C"/>
    <w:pPr>
      <w:keepNext/>
      <w:keepLines/>
      <w:outlineLvl w:val="8"/>
    </w:pPr>
    <w:rPr>
      <w:rFonts w:eastAsiaTheme="majorEastAsia" w:cstheme="majorBidi"/>
      <w:color w:val="272727" w:themeColor="text1" w:themeTint="D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7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C07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C078C"/>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0C078C"/>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0C078C"/>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0C078C"/>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0C078C"/>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0C078C"/>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0C078C"/>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0C078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C07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78C"/>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C078C"/>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0C078C"/>
    <w:pPr>
      <w:spacing w:before="160" w:after="160"/>
      <w:jc w:val="center"/>
    </w:pPr>
    <w:rPr>
      <w:rFonts w:ascii="Times New Roman" w:eastAsiaTheme="minorHAnsi" w:hAnsi="Times New Roman"/>
      <w:i/>
      <w:iCs/>
      <w:color w:val="404040" w:themeColor="text1" w:themeTint="BF"/>
      <w:sz w:val="28"/>
    </w:rPr>
  </w:style>
  <w:style w:type="character" w:customStyle="1" w:styleId="22">
    <w:name w:val="Цитата 2 Знак"/>
    <w:basedOn w:val="a0"/>
    <w:link w:val="21"/>
    <w:uiPriority w:val="29"/>
    <w:rsid w:val="000C078C"/>
    <w:rPr>
      <w:i/>
      <w:iCs/>
      <w:color w:val="404040" w:themeColor="text1" w:themeTint="BF"/>
    </w:rPr>
  </w:style>
  <w:style w:type="paragraph" w:styleId="a7">
    <w:name w:val="List Paragraph"/>
    <w:basedOn w:val="a"/>
    <w:uiPriority w:val="34"/>
    <w:qFormat/>
    <w:rsid w:val="000C078C"/>
    <w:pPr>
      <w:ind w:left="720"/>
      <w:contextualSpacing/>
    </w:pPr>
    <w:rPr>
      <w:rFonts w:ascii="Times New Roman" w:eastAsiaTheme="minorHAnsi" w:hAnsi="Times New Roman"/>
      <w:sz w:val="28"/>
    </w:rPr>
  </w:style>
  <w:style w:type="character" w:styleId="a8">
    <w:name w:val="Intense Emphasis"/>
    <w:basedOn w:val="a0"/>
    <w:uiPriority w:val="21"/>
    <w:qFormat/>
    <w:rsid w:val="000C078C"/>
    <w:rPr>
      <w:i/>
      <w:iCs/>
      <w:color w:val="0F4761" w:themeColor="accent1" w:themeShade="BF"/>
    </w:rPr>
  </w:style>
  <w:style w:type="paragraph" w:styleId="a9">
    <w:name w:val="Intense Quote"/>
    <w:basedOn w:val="a"/>
    <w:next w:val="a"/>
    <w:link w:val="aa"/>
    <w:uiPriority w:val="30"/>
    <w:qFormat/>
    <w:rsid w:val="000C078C"/>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HAnsi" w:hAnsi="Times New Roman"/>
      <w:i/>
      <w:iCs/>
      <w:color w:val="0F4761" w:themeColor="accent1" w:themeShade="BF"/>
      <w:sz w:val="28"/>
    </w:rPr>
  </w:style>
  <w:style w:type="character" w:customStyle="1" w:styleId="aa">
    <w:name w:val="Выделенная цитата Знак"/>
    <w:basedOn w:val="a0"/>
    <w:link w:val="a9"/>
    <w:uiPriority w:val="30"/>
    <w:rsid w:val="000C078C"/>
    <w:rPr>
      <w:i/>
      <w:iCs/>
      <w:color w:val="0F4761" w:themeColor="accent1" w:themeShade="BF"/>
    </w:rPr>
  </w:style>
  <w:style w:type="character" w:styleId="ab">
    <w:name w:val="Intense Reference"/>
    <w:basedOn w:val="a0"/>
    <w:uiPriority w:val="32"/>
    <w:qFormat/>
    <w:rsid w:val="000C07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3726</Words>
  <Characters>2125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Провідний Фахівець</dc:creator>
  <cp:keywords/>
  <dc:description/>
  <cp:lastModifiedBy>Анатолий TTT</cp:lastModifiedBy>
  <cp:revision>2</cp:revision>
  <dcterms:created xsi:type="dcterms:W3CDTF">2025-10-22T10:51:00Z</dcterms:created>
  <dcterms:modified xsi:type="dcterms:W3CDTF">2025-10-22T10:51:00Z</dcterms:modified>
</cp:coreProperties>
</file>